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9" w:type="dxa"/>
        <w:tblCellMar>
          <w:right w:w="0" w:type="dxa"/>
        </w:tblCellMar>
        <w:tblLook w:val="0000" w:firstRow="0" w:lastRow="0" w:firstColumn="0" w:lastColumn="0" w:noHBand="0" w:noVBand="0"/>
      </w:tblPr>
      <w:tblGrid>
        <w:gridCol w:w="710"/>
        <w:gridCol w:w="4109"/>
        <w:gridCol w:w="571"/>
        <w:gridCol w:w="3966"/>
      </w:tblGrid>
      <w:tr w:rsidR="00E67AC7" w:rsidRPr="009E7DB5" w14:paraId="5E618B23" w14:textId="77777777" w:rsidTr="009E7DB5">
        <w:trPr>
          <w:cantSplit/>
        </w:trPr>
        <w:tc>
          <w:tcPr>
            <w:tcW w:w="4819" w:type="dxa"/>
            <w:gridSpan w:val="2"/>
            <w:shd w:val="clear" w:color="auto" w:fill="auto"/>
          </w:tcPr>
          <w:p w14:paraId="7A8ED725" w14:textId="77777777" w:rsidR="002C207D" w:rsidRPr="00D67888" w:rsidRDefault="002C207D" w:rsidP="002C207D">
            <w:pPr>
              <w:jc w:val="center"/>
              <w:rPr>
                <w:sz w:val="28"/>
                <w:szCs w:val="28"/>
              </w:rPr>
            </w:pPr>
            <w:r w:rsidRPr="00D67888">
              <w:rPr>
                <w:sz w:val="28"/>
                <w:szCs w:val="28"/>
              </w:rPr>
              <w:t>АДМИНИСТРАЦИЯ</w:t>
            </w:r>
          </w:p>
          <w:p w14:paraId="54E096FC" w14:textId="77777777" w:rsidR="002C207D" w:rsidRPr="00D67888" w:rsidRDefault="002C207D" w:rsidP="002C207D">
            <w:pPr>
              <w:jc w:val="center"/>
              <w:rPr>
                <w:sz w:val="28"/>
                <w:szCs w:val="28"/>
              </w:rPr>
            </w:pPr>
            <w:r w:rsidRPr="00D67888">
              <w:rPr>
                <w:sz w:val="28"/>
                <w:szCs w:val="28"/>
              </w:rPr>
              <w:t>ЦЕЛИННОГО РАЙОНА</w:t>
            </w:r>
          </w:p>
          <w:p w14:paraId="470D14CB" w14:textId="77777777" w:rsidR="002C207D" w:rsidRPr="00D67888" w:rsidRDefault="002C207D" w:rsidP="002C207D">
            <w:pPr>
              <w:jc w:val="center"/>
              <w:rPr>
                <w:sz w:val="28"/>
                <w:szCs w:val="28"/>
              </w:rPr>
            </w:pPr>
            <w:r w:rsidRPr="00D67888">
              <w:rPr>
                <w:sz w:val="28"/>
                <w:szCs w:val="28"/>
              </w:rPr>
              <w:t>АЛТАЙСКОГО КРАЯ</w:t>
            </w:r>
          </w:p>
          <w:p w14:paraId="5BE38204" w14:textId="77777777" w:rsidR="002C207D" w:rsidRPr="00D67888" w:rsidRDefault="002C207D" w:rsidP="002C207D">
            <w:pPr>
              <w:jc w:val="center"/>
              <w:rPr>
                <w:b/>
                <w:sz w:val="28"/>
                <w:szCs w:val="28"/>
              </w:rPr>
            </w:pPr>
          </w:p>
          <w:p w14:paraId="41FFBE3A" w14:textId="77777777" w:rsidR="002C207D" w:rsidRPr="00D67888" w:rsidRDefault="002C207D" w:rsidP="002C207D">
            <w:pPr>
              <w:jc w:val="center"/>
              <w:rPr>
                <w:sz w:val="24"/>
                <w:szCs w:val="24"/>
              </w:rPr>
            </w:pPr>
            <w:r w:rsidRPr="00D67888">
              <w:rPr>
                <w:sz w:val="24"/>
                <w:szCs w:val="24"/>
              </w:rPr>
              <w:t>659430, с. Целинное, ул. Советская, 17</w:t>
            </w:r>
          </w:p>
          <w:p w14:paraId="0B318AB2" w14:textId="77777777" w:rsidR="002C207D" w:rsidRPr="00D67888" w:rsidRDefault="002C207D" w:rsidP="002C207D">
            <w:pPr>
              <w:jc w:val="center"/>
              <w:rPr>
                <w:sz w:val="24"/>
                <w:szCs w:val="24"/>
              </w:rPr>
            </w:pPr>
            <w:r w:rsidRPr="00D67888">
              <w:rPr>
                <w:sz w:val="24"/>
                <w:szCs w:val="24"/>
              </w:rPr>
              <w:t>тел./факс 2-14-01</w:t>
            </w:r>
          </w:p>
          <w:p w14:paraId="2E714100" w14:textId="21BE03E4" w:rsidR="00E67AC7" w:rsidRPr="00A73CA1" w:rsidRDefault="002C207D" w:rsidP="002C207D">
            <w:pPr>
              <w:ind w:left="-108"/>
              <w:jc w:val="center"/>
            </w:pPr>
            <w:r w:rsidRPr="00D67888">
              <w:rPr>
                <w:sz w:val="24"/>
                <w:szCs w:val="24"/>
                <w:lang w:val="en-US"/>
              </w:rPr>
              <w:t>e</w:t>
            </w:r>
            <w:r w:rsidRPr="00D67888">
              <w:rPr>
                <w:sz w:val="24"/>
                <w:szCs w:val="24"/>
              </w:rPr>
              <w:t>-</w:t>
            </w:r>
            <w:r w:rsidRPr="00D67888">
              <w:rPr>
                <w:sz w:val="24"/>
                <w:szCs w:val="24"/>
                <w:lang w:val="en-US"/>
              </w:rPr>
              <w:t>mail</w:t>
            </w:r>
            <w:r w:rsidRPr="00D67888">
              <w:rPr>
                <w:sz w:val="24"/>
                <w:szCs w:val="24"/>
              </w:rPr>
              <w:t xml:space="preserve">: </w:t>
            </w:r>
            <w:r w:rsidRPr="00D67888">
              <w:rPr>
                <w:sz w:val="24"/>
                <w:szCs w:val="24"/>
                <w:lang w:val="en-US"/>
              </w:rPr>
              <w:t>adm</w:t>
            </w:r>
            <w:r w:rsidRPr="00D67888">
              <w:rPr>
                <w:sz w:val="24"/>
                <w:szCs w:val="24"/>
              </w:rPr>
              <w:t>.</w:t>
            </w:r>
            <w:r w:rsidRPr="00D67888">
              <w:rPr>
                <w:sz w:val="24"/>
                <w:szCs w:val="24"/>
                <w:lang w:val="en-US"/>
              </w:rPr>
              <w:t>tcelin</w:t>
            </w:r>
            <w:r w:rsidRPr="00D67888">
              <w:rPr>
                <w:sz w:val="24"/>
                <w:szCs w:val="24"/>
              </w:rPr>
              <w:t>@</w:t>
            </w:r>
            <w:r w:rsidRPr="00D67888">
              <w:rPr>
                <w:sz w:val="24"/>
                <w:szCs w:val="24"/>
                <w:lang w:val="en-US"/>
              </w:rPr>
              <w:t>yandex</w:t>
            </w:r>
            <w:r w:rsidRPr="00D67888">
              <w:rPr>
                <w:sz w:val="24"/>
                <w:szCs w:val="24"/>
              </w:rPr>
              <w:t>.</w:t>
            </w:r>
            <w:r w:rsidRPr="00D67888">
              <w:rPr>
                <w:sz w:val="24"/>
                <w:szCs w:val="24"/>
                <w:lang w:val="en-US"/>
              </w:rPr>
              <w:t>ru</w:t>
            </w:r>
            <w:r w:rsidRPr="00A73CA1">
              <w:t xml:space="preserve"> </w:t>
            </w:r>
          </w:p>
        </w:tc>
        <w:tc>
          <w:tcPr>
            <w:tcW w:w="571" w:type="dxa"/>
            <w:vMerge w:val="restart"/>
            <w:shd w:val="clear" w:color="auto" w:fill="auto"/>
          </w:tcPr>
          <w:p w14:paraId="49D75B1E" w14:textId="77777777" w:rsidR="00E67AC7" w:rsidRPr="00A73CA1" w:rsidRDefault="00E67AC7">
            <w:pPr>
              <w:spacing w:line="240" w:lineRule="exact"/>
              <w:rPr>
                <w:sz w:val="28"/>
              </w:rPr>
            </w:pPr>
          </w:p>
        </w:tc>
        <w:tc>
          <w:tcPr>
            <w:tcW w:w="3966" w:type="dxa"/>
            <w:vMerge w:val="restart"/>
            <w:shd w:val="clear" w:color="auto" w:fill="auto"/>
          </w:tcPr>
          <w:p w14:paraId="3B76B8D0" w14:textId="47E309A6" w:rsidR="000B5E66" w:rsidRPr="004C47AF" w:rsidRDefault="000B5E66" w:rsidP="000B5E66">
            <w:pPr>
              <w:rPr>
                <w:sz w:val="28"/>
                <w:szCs w:val="28"/>
              </w:rPr>
            </w:pPr>
            <w:r w:rsidRPr="004C47AF">
              <w:rPr>
                <w:sz w:val="28"/>
                <w:szCs w:val="28"/>
              </w:rPr>
              <w:t xml:space="preserve">Экз. № 2                                                                  </w:t>
            </w:r>
          </w:p>
          <w:p w14:paraId="549CC499" w14:textId="77777777" w:rsidR="000B5E66" w:rsidRPr="004C47AF" w:rsidRDefault="000B5E66" w:rsidP="000B5E66">
            <w:pPr>
              <w:rPr>
                <w:sz w:val="28"/>
                <w:szCs w:val="28"/>
              </w:rPr>
            </w:pPr>
          </w:p>
          <w:p w14:paraId="1D2F14E6" w14:textId="77777777" w:rsidR="000B5E66" w:rsidRPr="004C47AF" w:rsidRDefault="000B5E66" w:rsidP="000B5E66">
            <w:pPr>
              <w:ind w:left="934"/>
              <w:jc w:val="both"/>
              <w:rPr>
                <w:sz w:val="28"/>
                <w:szCs w:val="28"/>
              </w:rPr>
            </w:pPr>
            <w:r w:rsidRPr="004C47AF">
              <w:rPr>
                <w:sz w:val="28"/>
                <w:szCs w:val="28"/>
              </w:rPr>
              <w:t>Руководителю аппарата антитеррористической комиссии Алтайского края</w:t>
            </w:r>
          </w:p>
          <w:p w14:paraId="324183F0" w14:textId="77777777" w:rsidR="000B5E66" w:rsidRPr="004C47AF" w:rsidRDefault="000B5E66" w:rsidP="000B5E66">
            <w:pPr>
              <w:ind w:left="934"/>
              <w:jc w:val="both"/>
              <w:rPr>
                <w:sz w:val="28"/>
                <w:szCs w:val="28"/>
              </w:rPr>
            </w:pPr>
          </w:p>
          <w:p w14:paraId="166F5380" w14:textId="77777777" w:rsidR="000B5E66" w:rsidRPr="004C47AF" w:rsidRDefault="000B5E66" w:rsidP="000B5E66">
            <w:pPr>
              <w:ind w:left="934"/>
              <w:jc w:val="both"/>
              <w:rPr>
                <w:sz w:val="28"/>
                <w:szCs w:val="28"/>
              </w:rPr>
            </w:pPr>
            <w:r w:rsidRPr="004C47AF">
              <w:rPr>
                <w:sz w:val="28"/>
                <w:szCs w:val="28"/>
              </w:rPr>
              <w:t>А.В. Кондрашову</w:t>
            </w:r>
          </w:p>
          <w:p w14:paraId="65CF57A0" w14:textId="59658796" w:rsidR="00E67AC7" w:rsidRPr="009E7DB5" w:rsidRDefault="00E67AC7" w:rsidP="009E7DB5">
            <w:pPr>
              <w:spacing w:after="240" w:line="240" w:lineRule="exact"/>
              <w:rPr>
                <w:sz w:val="28"/>
              </w:rPr>
            </w:pPr>
          </w:p>
        </w:tc>
      </w:tr>
      <w:tr w:rsidR="00E67AC7" w:rsidRPr="009E7DB5" w14:paraId="20219A18" w14:textId="77777777" w:rsidTr="009E7DB5">
        <w:trPr>
          <w:cantSplit/>
          <w:trHeight w:val="369"/>
        </w:trPr>
        <w:tc>
          <w:tcPr>
            <w:tcW w:w="4819" w:type="dxa"/>
            <w:gridSpan w:val="2"/>
            <w:shd w:val="clear" w:color="auto" w:fill="auto"/>
            <w:vAlign w:val="bottom"/>
          </w:tcPr>
          <w:p w14:paraId="5F239AC6" w14:textId="77777777" w:rsidR="00E67AC7" w:rsidRPr="009E7DB5" w:rsidRDefault="00E67AC7">
            <w:pPr>
              <w:ind w:left="-108"/>
              <w:rPr>
                <w:sz w:val="22"/>
              </w:rPr>
            </w:pPr>
            <w:bookmarkStart w:id="0" w:name="REGNUMDATESTAMP"/>
            <w:bookmarkEnd w:id="0"/>
          </w:p>
        </w:tc>
        <w:tc>
          <w:tcPr>
            <w:tcW w:w="571" w:type="dxa"/>
            <w:vMerge/>
            <w:shd w:val="clear" w:color="auto" w:fill="auto"/>
          </w:tcPr>
          <w:p w14:paraId="73F58EB2" w14:textId="77777777" w:rsidR="00E67AC7" w:rsidRPr="009E7DB5" w:rsidRDefault="00E67AC7">
            <w:pPr>
              <w:spacing w:line="240" w:lineRule="exact"/>
              <w:rPr>
                <w:sz w:val="28"/>
              </w:rPr>
            </w:pPr>
          </w:p>
        </w:tc>
        <w:tc>
          <w:tcPr>
            <w:tcW w:w="3966" w:type="dxa"/>
            <w:vMerge/>
            <w:shd w:val="clear" w:color="auto" w:fill="auto"/>
          </w:tcPr>
          <w:p w14:paraId="2E702AAA" w14:textId="77777777" w:rsidR="00E67AC7" w:rsidRPr="009E7DB5" w:rsidRDefault="00E67AC7">
            <w:pPr>
              <w:spacing w:line="240" w:lineRule="exact"/>
              <w:rPr>
                <w:sz w:val="28"/>
              </w:rPr>
            </w:pPr>
          </w:p>
        </w:tc>
      </w:tr>
      <w:tr w:rsidR="00E67AC7" w14:paraId="45457E1C" w14:textId="77777777" w:rsidTr="009E7DB5">
        <w:trPr>
          <w:cantSplit/>
          <w:trHeight w:val="247"/>
        </w:trPr>
        <w:tc>
          <w:tcPr>
            <w:tcW w:w="710" w:type="dxa"/>
            <w:shd w:val="clear" w:color="auto" w:fill="auto"/>
            <w:tcMar>
              <w:left w:w="0" w:type="dxa"/>
            </w:tcMar>
          </w:tcPr>
          <w:p w14:paraId="4421587F" w14:textId="77777777" w:rsidR="00E67AC7" w:rsidRDefault="00C557B6">
            <w:pPr>
              <w:spacing w:before="238"/>
            </w:pPr>
            <w:r>
              <w:rPr>
                <w:sz w:val="22"/>
              </w:rPr>
              <w:t>На №</w:t>
            </w:r>
          </w:p>
        </w:tc>
        <w:tc>
          <w:tcPr>
            <w:tcW w:w="4109" w:type="dxa"/>
            <w:tcBorders>
              <w:bottom w:val="single" w:sz="4" w:space="0" w:color="000000"/>
            </w:tcBorders>
            <w:shd w:val="clear" w:color="auto" w:fill="auto"/>
            <w:tcMar>
              <w:left w:w="57" w:type="dxa"/>
              <w:right w:w="57" w:type="dxa"/>
            </w:tcMar>
          </w:tcPr>
          <w:p w14:paraId="4E4CC871" w14:textId="26E4F3FA" w:rsidR="00E67AC7" w:rsidRDefault="000B5E66">
            <w:pPr>
              <w:spacing w:before="238"/>
              <w:rPr>
                <w:sz w:val="22"/>
              </w:rPr>
            </w:pPr>
            <w:r w:rsidRPr="004C47AF">
              <w:rPr>
                <w:sz w:val="28"/>
                <w:szCs w:val="28"/>
              </w:rPr>
              <w:t>№ 77/П/</w:t>
            </w:r>
            <w:r>
              <w:rPr>
                <w:sz w:val="28"/>
                <w:szCs w:val="28"/>
              </w:rPr>
              <w:t>129</w:t>
            </w:r>
            <w:r w:rsidRPr="004C47AF">
              <w:rPr>
                <w:sz w:val="28"/>
                <w:szCs w:val="28"/>
              </w:rPr>
              <w:t xml:space="preserve">  от </w:t>
            </w:r>
            <w:r>
              <w:rPr>
                <w:sz w:val="28"/>
                <w:szCs w:val="28"/>
              </w:rPr>
              <w:t>05</w:t>
            </w:r>
            <w:r w:rsidRPr="004C47AF">
              <w:rPr>
                <w:sz w:val="28"/>
                <w:szCs w:val="28"/>
              </w:rPr>
              <w:t>.0</w:t>
            </w:r>
            <w:r>
              <w:rPr>
                <w:sz w:val="28"/>
                <w:szCs w:val="28"/>
              </w:rPr>
              <w:t>6</w:t>
            </w:r>
            <w:r w:rsidRPr="004C47AF">
              <w:rPr>
                <w:sz w:val="28"/>
                <w:szCs w:val="28"/>
              </w:rPr>
              <w:t>.2024</w:t>
            </w:r>
          </w:p>
        </w:tc>
        <w:tc>
          <w:tcPr>
            <w:tcW w:w="571" w:type="dxa"/>
            <w:vMerge/>
            <w:shd w:val="clear" w:color="auto" w:fill="auto"/>
          </w:tcPr>
          <w:p w14:paraId="72B27BC0" w14:textId="77777777" w:rsidR="00E67AC7" w:rsidRDefault="00E67AC7">
            <w:pPr>
              <w:spacing w:line="240" w:lineRule="exact"/>
              <w:rPr>
                <w:sz w:val="28"/>
              </w:rPr>
            </w:pPr>
          </w:p>
        </w:tc>
        <w:tc>
          <w:tcPr>
            <w:tcW w:w="3966" w:type="dxa"/>
            <w:vMerge/>
            <w:shd w:val="clear" w:color="auto" w:fill="auto"/>
          </w:tcPr>
          <w:p w14:paraId="444279BF" w14:textId="77777777" w:rsidR="00E67AC7" w:rsidRDefault="00E67AC7">
            <w:pPr>
              <w:spacing w:line="240" w:lineRule="exact"/>
              <w:rPr>
                <w:sz w:val="28"/>
              </w:rPr>
            </w:pPr>
          </w:p>
        </w:tc>
      </w:tr>
    </w:tbl>
    <w:p w14:paraId="1603DD54" w14:textId="77777777" w:rsidR="00E67AC7" w:rsidRDefault="00E67AC7">
      <w:pPr>
        <w:ind w:firstLine="720"/>
        <w:rPr>
          <w:sz w:val="28"/>
        </w:rPr>
      </w:pPr>
      <w:bookmarkStart w:id="1" w:name="_GoBack"/>
      <w:bookmarkEnd w:id="1"/>
    </w:p>
    <w:p w14:paraId="3BA61DB8" w14:textId="77777777" w:rsidR="00E67AC7" w:rsidRDefault="00E67AC7">
      <w:pPr>
        <w:ind w:firstLine="709"/>
        <w:jc w:val="both"/>
        <w:rPr>
          <w:sz w:val="28"/>
        </w:rPr>
      </w:pPr>
    </w:p>
    <w:p w14:paraId="364BAD5A" w14:textId="7085CEF3" w:rsidR="009E7DB5" w:rsidRPr="009E7DB5" w:rsidRDefault="009E7DB5" w:rsidP="009E7DB5">
      <w:pPr>
        <w:ind w:firstLine="709"/>
        <w:jc w:val="center"/>
        <w:rPr>
          <w:sz w:val="28"/>
        </w:rPr>
      </w:pPr>
      <w:r w:rsidRPr="009E7DB5">
        <w:rPr>
          <w:sz w:val="28"/>
        </w:rPr>
        <w:t xml:space="preserve">Уважаемый </w:t>
      </w:r>
      <w:r w:rsidR="000B5E66">
        <w:rPr>
          <w:sz w:val="28"/>
        </w:rPr>
        <w:t>Александр Викторович</w:t>
      </w:r>
      <w:r w:rsidRPr="009E7DB5">
        <w:rPr>
          <w:sz w:val="28"/>
        </w:rPr>
        <w:t>!</w:t>
      </w:r>
    </w:p>
    <w:p w14:paraId="104626D9" w14:textId="77777777" w:rsidR="009E7DB5" w:rsidRPr="009E7DB5" w:rsidRDefault="009E7DB5" w:rsidP="009E7DB5">
      <w:pPr>
        <w:ind w:firstLine="709"/>
        <w:jc w:val="both"/>
        <w:rPr>
          <w:sz w:val="28"/>
        </w:rPr>
      </w:pPr>
    </w:p>
    <w:p w14:paraId="4D811B3E" w14:textId="77777777" w:rsidR="000B5E66" w:rsidRDefault="000B5E66" w:rsidP="000B5E66">
      <w:pPr>
        <w:pStyle w:val="10"/>
        <w:spacing w:line="276" w:lineRule="auto"/>
        <w:ind w:firstLine="709"/>
        <w:jc w:val="both"/>
      </w:pPr>
      <w:r>
        <w:t>В связи с  подготовкой информации в Прокуратуру Алтайского края о проведенной за 1 полугодие 2024 г. работе по профилактике терроризма, в т.ч. с учетом деятельности АТК Целинного района сообщаем:</w:t>
      </w:r>
    </w:p>
    <w:p w14:paraId="6CFEEF9D" w14:textId="77777777" w:rsidR="000B5E66" w:rsidRPr="004C3560" w:rsidRDefault="000B5E66" w:rsidP="000B5E66">
      <w:pPr>
        <w:spacing w:line="276" w:lineRule="auto"/>
        <w:ind w:firstLine="708"/>
        <w:jc w:val="both"/>
        <w:rPr>
          <w:sz w:val="28"/>
          <w:szCs w:val="28"/>
        </w:rPr>
      </w:pPr>
      <w:r>
        <w:rPr>
          <w:sz w:val="28"/>
          <w:szCs w:val="28"/>
        </w:rPr>
        <w:t>- П</w:t>
      </w:r>
      <w:r w:rsidRPr="007F0A91">
        <w:rPr>
          <w:sz w:val="28"/>
          <w:szCs w:val="28"/>
        </w:rPr>
        <w:t xml:space="preserve">остановлением Администрации Целинного района </w:t>
      </w:r>
      <w:r>
        <w:rPr>
          <w:sz w:val="28"/>
          <w:szCs w:val="28"/>
        </w:rPr>
        <w:t xml:space="preserve">03.11.2020 года № 522 « Об утверждении </w:t>
      </w:r>
      <w:r w:rsidRPr="00632D42">
        <w:rPr>
          <w:spacing w:val="-1"/>
          <w:sz w:val="28"/>
          <w:szCs w:val="28"/>
        </w:rPr>
        <w:t>муниципальной программы Целинного района «Профилактика терроризма и экстремизма на территории Целинного района Алтайского края на 2021-2025г.г</w:t>
      </w:r>
      <w:r>
        <w:rPr>
          <w:spacing w:val="-1"/>
          <w:sz w:val="28"/>
          <w:szCs w:val="28"/>
        </w:rPr>
        <w:t xml:space="preserve">» </w:t>
      </w:r>
      <w:r w:rsidRPr="004C3560">
        <w:rPr>
          <w:sz w:val="28"/>
          <w:szCs w:val="28"/>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w:t>
      </w:r>
    </w:p>
    <w:p w14:paraId="0B3B4EED" w14:textId="77777777" w:rsidR="000B5E66" w:rsidRPr="008F196B" w:rsidRDefault="000B5E66" w:rsidP="000B5E66">
      <w:pPr>
        <w:autoSpaceDE w:val="0"/>
        <w:autoSpaceDN w:val="0"/>
        <w:adjustRightInd w:val="0"/>
        <w:spacing w:line="276" w:lineRule="auto"/>
        <w:ind w:firstLine="720"/>
        <w:jc w:val="both"/>
        <w:rPr>
          <w:sz w:val="28"/>
          <w:szCs w:val="28"/>
        </w:rPr>
      </w:pPr>
      <w:r w:rsidRPr="008F196B">
        <w:rPr>
          <w:spacing w:val="-2"/>
          <w:sz w:val="28"/>
          <w:szCs w:val="28"/>
        </w:rPr>
        <w:t>Общий объем финансирования программы составляет 200</w:t>
      </w:r>
      <w:r>
        <w:rPr>
          <w:spacing w:val="-2"/>
          <w:sz w:val="28"/>
          <w:szCs w:val="28"/>
        </w:rPr>
        <w:t xml:space="preserve"> тыс. рублей, в том числе, </w:t>
      </w:r>
      <w:r w:rsidRPr="008F196B">
        <w:rPr>
          <w:sz w:val="28"/>
          <w:szCs w:val="28"/>
        </w:rPr>
        <w:t xml:space="preserve">из районного бюджета – 200 тыс. рублей, </w:t>
      </w:r>
      <w:r>
        <w:rPr>
          <w:sz w:val="28"/>
          <w:szCs w:val="28"/>
        </w:rPr>
        <w:t>(</w:t>
      </w:r>
      <w:r w:rsidRPr="008F196B">
        <w:rPr>
          <w:sz w:val="28"/>
          <w:szCs w:val="28"/>
        </w:rPr>
        <w:t>из них</w:t>
      </w:r>
      <w:r>
        <w:rPr>
          <w:sz w:val="28"/>
          <w:szCs w:val="28"/>
        </w:rPr>
        <w:t xml:space="preserve"> п</w:t>
      </w:r>
      <w:r w:rsidRPr="008F196B">
        <w:rPr>
          <w:sz w:val="28"/>
          <w:szCs w:val="28"/>
        </w:rPr>
        <w:t>рофилактика экстремизма:</w:t>
      </w:r>
    </w:p>
    <w:p w14:paraId="7D4F9B5B" w14:textId="77777777" w:rsidR="000B5E66" w:rsidRPr="008F196B" w:rsidRDefault="000B5E66" w:rsidP="000B5E66">
      <w:pPr>
        <w:pStyle w:val="af2"/>
        <w:widowControl w:val="0"/>
        <w:numPr>
          <w:ilvl w:val="0"/>
          <w:numId w:val="1"/>
        </w:numPr>
        <w:autoSpaceDE w:val="0"/>
        <w:autoSpaceDN w:val="0"/>
        <w:adjustRightInd w:val="0"/>
        <w:spacing w:after="0"/>
        <w:jc w:val="both"/>
        <w:rPr>
          <w:rFonts w:ascii="Times New Roman" w:hAnsi="Times New Roman"/>
        </w:rPr>
      </w:pPr>
      <w:r w:rsidRPr="008F196B">
        <w:rPr>
          <w:rFonts w:ascii="Times New Roman" w:hAnsi="Times New Roman"/>
          <w:sz w:val="28"/>
          <w:szCs w:val="28"/>
        </w:rPr>
        <w:t>год – 20 тыс. рублей, профилактика терроризма- 20 тыс. рублей)</w:t>
      </w:r>
      <w:r w:rsidRPr="008F196B">
        <w:rPr>
          <w:rFonts w:ascii="Times New Roman" w:hAnsi="Times New Roman"/>
        </w:rPr>
        <w:t>;</w:t>
      </w:r>
    </w:p>
    <w:p w14:paraId="7207FA47" w14:textId="77777777" w:rsidR="000B5E66" w:rsidRDefault="000B5E66" w:rsidP="000B5E66">
      <w:pPr>
        <w:pStyle w:val="10"/>
        <w:tabs>
          <w:tab w:val="left" w:pos="1713"/>
        </w:tabs>
        <w:spacing w:line="276" w:lineRule="auto"/>
        <w:ind w:firstLine="709"/>
        <w:jc w:val="both"/>
      </w:pPr>
      <w:r>
        <w:t>В органы местного самоуправления Целинного района жалобы и  заявления граждан и обращениями юридических лиц в сфере противодействия терроризму, не поступали.</w:t>
      </w:r>
    </w:p>
    <w:p w14:paraId="37195853" w14:textId="77777777" w:rsidR="000B5E66" w:rsidRDefault="000B5E66" w:rsidP="000B5E66">
      <w:pPr>
        <w:pStyle w:val="10"/>
        <w:tabs>
          <w:tab w:val="left" w:pos="1713"/>
        </w:tabs>
        <w:spacing w:line="276" w:lineRule="auto"/>
        <w:ind w:firstLine="709"/>
        <w:jc w:val="both"/>
      </w:pPr>
      <w:r>
        <w:t>Социальной рекламы на территории населенных пунктов Целинного района  направленной на непринятие идеологии насилия и террора нет.</w:t>
      </w:r>
    </w:p>
    <w:p w14:paraId="625E3C98" w14:textId="77777777" w:rsidR="000B5E66" w:rsidRPr="000B5E66" w:rsidRDefault="000B5E66" w:rsidP="000B5E66">
      <w:pPr>
        <w:pStyle w:val="a8"/>
        <w:spacing w:line="276" w:lineRule="auto"/>
        <w:ind w:right="20" w:firstLine="709"/>
        <w:rPr>
          <w:i w:val="0"/>
          <w:szCs w:val="28"/>
        </w:rPr>
      </w:pPr>
      <w:r w:rsidRPr="000B5E66">
        <w:rPr>
          <w:i w:val="0"/>
          <w:szCs w:val="28"/>
        </w:rPr>
        <w:t>В отчётном периоде было проведено 3 мероприятия по повышению правовой грамотности граждан.</w:t>
      </w:r>
      <w:r w:rsidRPr="000B5E66">
        <w:rPr>
          <w:iCs/>
        </w:rPr>
        <w:t xml:space="preserve"> О</w:t>
      </w:r>
      <w:r w:rsidRPr="000B5E66">
        <w:rPr>
          <w:i w:val="0"/>
          <w:szCs w:val="28"/>
        </w:rPr>
        <w:t>публикована  статья в районной газете «Восток Алтая» по профилактике терроризма и экстремизма.</w:t>
      </w:r>
    </w:p>
    <w:p w14:paraId="54478841" w14:textId="77777777" w:rsidR="000B5E66" w:rsidRDefault="000B5E66" w:rsidP="000B5E66">
      <w:pPr>
        <w:pStyle w:val="10"/>
        <w:tabs>
          <w:tab w:val="left" w:pos="1713"/>
        </w:tabs>
        <w:spacing w:line="276" w:lineRule="auto"/>
        <w:ind w:firstLine="709"/>
        <w:jc w:val="both"/>
      </w:pPr>
      <w:r>
        <w:t xml:space="preserve">В целях информационного противодействия распространению идеологии терроризма, выявлению в СМИ и сети Интернет материалов, </w:t>
      </w:r>
      <w:r>
        <w:lastRenderedPageBreak/>
        <w:t>призывающих к осуществлению террористической деятельности либо обосновывающих (оправдывающих) необходимость ее осуществления в Администрации Целинного района распоряжением от 22 декабря 2022 года № 496-р назначены ответственные за проведения мониторинга.  Ответственные лица  проводят мониторинг еженедельно. Отчёт о проделанной работе предоставляют секретарю АТК Целинного района ежеквартально до 25 числа последнего месяца окончания квартала. Фактов  экстремизма не выявлено.</w:t>
      </w:r>
    </w:p>
    <w:p w14:paraId="57431B2D" w14:textId="77777777" w:rsidR="000B5E66" w:rsidRDefault="000B5E66" w:rsidP="000B5E66">
      <w:pPr>
        <w:pStyle w:val="10"/>
        <w:tabs>
          <w:tab w:val="left" w:pos="1713"/>
        </w:tabs>
        <w:spacing w:line="276" w:lineRule="auto"/>
        <w:ind w:firstLine="709"/>
        <w:jc w:val="both"/>
      </w:pPr>
    </w:p>
    <w:p w14:paraId="447666F6" w14:textId="77777777" w:rsidR="000B5E66" w:rsidRDefault="000B5E66" w:rsidP="000B5E66">
      <w:pPr>
        <w:pStyle w:val="10"/>
        <w:tabs>
          <w:tab w:val="left" w:pos="1713"/>
        </w:tabs>
        <w:spacing w:line="276" w:lineRule="auto"/>
        <w:ind w:firstLine="709"/>
        <w:jc w:val="both"/>
      </w:pPr>
      <w:r>
        <w:t>В целях обеспечения антитеррористической защищенности учреждений и объектов жизнеобеспечения, мест массового скопления людей, социальных объектов на территории Целинного района:</w:t>
      </w:r>
    </w:p>
    <w:p w14:paraId="0D58CE80" w14:textId="77777777" w:rsidR="000B5E66" w:rsidRDefault="000B5E66" w:rsidP="000B5E66">
      <w:pPr>
        <w:pStyle w:val="10"/>
        <w:spacing w:line="276" w:lineRule="auto"/>
        <w:ind w:firstLine="709"/>
        <w:jc w:val="both"/>
      </w:pPr>
      <w:r>
        <w:t>В 2024 году проводится капитальный ремонт Целинной «СОШ №1», дома культуры с. Целинное, Дома творчества Целинного района в рамках которого проводятся работы по внедрению в эксплуатацию технических систем наблюдения по обеспечению безопасности в местах массового скопления людей;</w:t>
      </w:r>
    </w:p>
    <w:p w14:paraId="22F6C3E4" w14:textId="77777777" w:rsidR="000B5E66" w:rsidRDefault="000B5E66" w:rsidP="000B5E66">
      <w:pPr>
        <w:pStyle w:val="10"/>
        <w:spacing w:line="276" w:lineRule="auto"/>
        <w:ind w:firstLine="709"/>
        <w:jc w:val="both"/>
      </w:pPr>
      <w:r>
        <w:t>Критически важных и потенциально опасных объектах на территории Целинного района нет</w:t>
      </w:r>
    </w:p>
    <w:p w14:paraId="6FC5CEED" w14:textId="77777777" w:rsidR="000B5E66" w:rsidRDefault="000B5E66" w:rsidP="000B5E66">
      <w:pPr>
        <w:pStyle w:val="10"/>
        <w:spacing w:line="276" w:lineRule="auto"/>
        <w:ind w:firstLine="720"/>
        <w:jc w:val="both"/>
      </w:pPr>
      <w:r>
        <w:t>Оценка состояния финансирования из соответствующих бюджетов мер по антитеррористической защищенности объектов (территорий), находящихся в собственности (ведении) Правительства Алтайского края и муниципалитетов.</w:t>
      </w:r>
    </w:p>
    <w:p w14:paraId="12A056C8" w14:textId="77777777" w:rsidR="000B5E66" w:rsidRPr="0051649E" w:rsidRDefault="000B5E66" w:rsidP="000B5E66">
      <w:pPr>
        <w:pStyle w:val="10"/>
        <w:spacing w:line="276" w:lineRule="auto"/>
        <w:ind w:firstLine="709"/>
        <w:jc w:val="both"/>
      </w:pPr>
      <w:r w:rsidRPr="0051649E">
        <w:t xml:space="preserve">На территории района составлены и утверждёны в установленном порядке два паспорта безопасности </w:t>
      </w:r>
      <w:r>
        <w:t xml:space="preserve">на объекты массового пребывания граждан </w:t>
      </w:r>
      <w:r w:rsidRPr="0051649E">
        <w:t xml:space="preserve">- площадь в с. Целинное перед ДК (третья категория) находящаяся по адресу Алтайский край, Целинный район с. Целинное ул. Советская 25, здание Администрации Целинного района района находящееся по адресу Алтайский край, Целинный район, с. Целинное, ул. Советская 17. </w:t>
      </w:r>
      <w:r>
        <w:t xml:space="preserve">Срок действия паспортов заканчивается в 2024 году. Постановлением Администрации Целинного района от 28.05.2024 года № 405 создана межведомственная комиссия по утверждению и категорированию объектов массового пребывания людей и актуализации паспортов безопасности. </w:t>
      </w:r>
    </w:p>
    <w:p w14:paraId="2C2DF3B9" w14:textId="77777777" w:rsidR="000B5E66" w:rsidRDefault="000B5E66" w:rsidP="000B5E66">
      <w:pPr>
        <w:pStyle w:val="10"/>
        <w:spacing w:line="276" w:lineRule="auto"/>
        <w:ind w:firstLine="709"/>
        <w:jc w:val="both"/>
      </w:pPr>
      <w:r>
        <w:t>На территории Целинного района расположено 34 объекта подлежащие антитеррористической защищённости, из них:</w:t>
      </w:r>
    </w:p>
    <w:p w14:paraId="79EBDB77" w14:textId="77777777" w:rsidR="000B5E66" w:rsidRDefault="000B5E66" w:rsidP="000B5E66">
      <w:pPr>
        <w:pStyle w:val="10"/>
        <w:spacing w:line="276" w:lineRule="auto"/>
        <w:ind w:firstLine="709"/>
        <w:jc w:val="both"/>
      </w:pPr>
      <w:r>
        <w:t>3 категории Два места массового пребывания граждан.</w:t>
      </w:r>
    </w:p>
    <w:p w14:paraId="684F6D92" w14:textId="77777777" w:rsidR="000B5E66" w:rsidRDefault="000B5E66" w:rsidP="000B5E66">
      <w:pPr>
        <w:pStyle w:val="10"/>
        <w:spacing w:line="276" w:lineRule="auto"/>
        <w:ind w:firstLine="709"/>
        <w:jc w:val="both"/>
      </w:pPr>
      <w:r>
        <w:t xml:space="preserve">4 категория </w:t>
      </w:r>
    </w:p>
    <w:p w14:paraId="4A2B784B" w14:textId="77777777" w:rsidR="000B5E66" w:rsidRDefault="000B5E66" w:rsidP="000B5E66">
      <w:pPr>
        <w:pStyle w:val="10"/>
        <w:spacing w:line="276" w:lineRule="auto"/>
        <w:ind w:firstLine="709"/>
        <w:jc w:val="both"/>
      </w:pPr>
      <w:r>
        <w:t>- Спортивных объектов 2</w:t>
      </w:r>
    </w:p>
    <w:p w14:paraId="00B2B190" w14:textId="77777777" w:rsidR="000B5E66" w:rsidRDefault="000B5E66" w:rsidP="000B5E66">
      <w:pPr>
        <w:pStyle w:val="10"/>
        <w:spacing w:line="276" w:lineRule="auto"/>
        <w:ind w:firstLine="709"/>
        <w:jc w:val="both"/>
      </w:pPr>
      <w:r>
        <w:t>- Объектов образования 16</w:t>
      </w:r>
    </w:p>
    <w:p w14:paraId="62528C65" w14:textId="77777777" w:rsidR="000B5E66" w:rsidRDefault="000B5E66" w:rsidP="000B5E66">
      <w:pPr>
        <w:pStyle w:val="10"/>
        <w:spacing w:line="276" w:lineRule="auto"/>
        <w:ind w:firstLine="709"/>
        <w:jc w:val="both"/>
      </w:pPr>
      <w:r>
        <w:lastRenderedPageBreak/>
        <w:t>- Здравоохранения 4</w:t>
      </w:r>
    </w:p>
    <w:p w14:paraId="13E0E98B" w14:textId="77777777" w:rsidR="000B5E66" w:rsidRDefault="000B5E66" w:rsidP="000B5E66">
      <w:pPr>
        <w:pStyle w:val="10"/>
        <w:spacing w:line="276" w:lineRule="auto"/>
        <w:ind w:firstLine="709"/>
        <w:jc w:val="both"/>
      </w:pPr>
      <w:r>
        <w:t>- Социальной защиты населения 2</w:t>
      </w:r>
    </w:p>
    <w:p w14:paraId="366C3930" w14:textId="77777777" w:rsidR="000B5E66" w:rsidRDefault="000B5E66" w:rsidP="000B5E66">
      <w:pPr>
        <w:pStyle w:val="10"/>
        <w:spacing w:line="276" w:lineRule="auto"/>
        <w:ind w:firstLine="709"/>
        <w:jc w:val="both"/>
      </w:pPr>
      <w:r>
        <w:t xml:space="preserve">- Домов культуры 8 </w:t>
      </w:r>
    </w:p>
    <w:p w14:paraId="70DAA90C" w14:textId="77777777" w:rsidR="000B5E66" w:rsidRDefault="000B5E66" w:rsidP="000B5E66">
      <w:pPr>
        <w:pStyle w:val="10"/>
        <w:spacing w:line="276" w:lineRule="auto"/>
        <w:ind w:firstLine="709"/>
        <w:jc w:val="both"/>
      </w:pPr>
      <w:r>
        <w:t>- Гостинец 2</w:t>
      </w:r>
    </w:p>
    <w:p w14:paraId="0026C6C7" w14:textId="3ABC7612" w:rsidR="002C207D" w:rsidRDefault="000B5E66" w:rsidP="000B5E66">
      <w:pPr>
        <w:shd w:val="clear" w:color="auto" w:fill="FFFFFF"/>
        <w:spacing w:line="276" w:lineRule="auto"/>
        <w:ind w:firstLine="567"/>
        <w:jc w:val="both"/>
        <w:rPr>
          <w:color w:val="000000"/>
          <w:sz w:val="28"/>
          <w:szCs w:val="28"/>
        </w:rPr>
      </w:pPr>
      <w:r w:rsidRPr="000B5E66">
        <w:rPr>
          <w:sz w:val="28"/>
          <w:szCs w:val="28"/>
        </w:rPr>
        <w:t xml:space="preserve">Критически важных и потенциально опасных  объектов на </w:t>
      </w:r>
      <w:r w:rsidRPr="000B5E66">
        <w:rPr>
          <w:sz w:val="28"/>
          <w:szCs w:val="28"/>
        </w:rPr>
        <w:t>территории Целинного района нет</w:t>
      </w:r>
      <w:r w:rsidR="002C207D">
        <w:rPr>
          <w:color w:val="000000"/>
          <w:sz w:val="28"/>
          <w:szCs w:val="28"/>
        </w:rPr>
        <w:t>.</w:t>
      </w:r>
    </w:p>
    <w:p w14:paraId="427B0CCE" w14:textId="6AD7EFA5" w:rsidR="00E67AC7" w:rsidRDefault="00E67AC7">
      <w:pPr>
        <w:ind w:firstLine="709"/>
        <w:jc w:val="both"/>
        <w:rPr>
          <w:sz w:val="28"/>
        </w:rPr>
      </w:pPr>
    </w:p>
    <w:p w14:paraId="79118CC4" w14:textId="77777777" w:rsidR="002C207D" w:rsidRDefault="002C207D">
      <w:pPr>
        <w:ind w:firstLine="709"/>
        <w:jc w:val="both"/>
        <w:rPr>
          <w:sz w:val="28"/>
        </w:rPr>
      </w:pPr>
    </w:p>
    <w:p w14:paraId="05A7119B" w14:textId="77777777" w:rsidR="00E67AC7" w:rsidRDefault="00E67AC7">
      <w:pPr>
        <w:ind w:firstLine="709"/>
        <w:jc w:val="both"/>
        <w:rPr>
          <w:sz w:val="28"/>
        </w:rPr>
      </w:pPr>
    </w:p>
    <w:tbl>
      <w:tblPr>
        <w:tblW w:w="9356" w:type="dxa"/>
        <w:tblCellMar>
          <w:left w:w="0" w:type="dxa"/>
          <w:right w:w="0" w:type="dxa"/>
        </w:tblCellMar>
        <w:tblLook w:val="04A0" w:firstRow="1" w:lastRow="0" w:firstColumn="1" w:lastColumn="0" w:noHBand="0" w:noVBand="1"/>
      </w:tblPr>
      <w:tblGrid>
        <w:gridCol w:w="2977"/>
        <w:gridCol w:w="3686"/>
        <w:gridCol w:w="2693"/>
      </w:tblGrid>
      <w:tr w:rsidR="00E67AC7" w14:paraId="0B6B4CD0" w14:textId="77777777">
        <w:tc>
          <w:tcPr>
            <w:tcW w:w="2977" w:type="dxa"/>
            <w:shd w:val="clear" w:color="auto" w:fill="auto"/>
          </w:tcPr>
          <w:p w14:paraId="755B27D2" w14:textId="77777777" w:rsidR="00E67AC7" w:rsidRDefault="00E67AC7">
            <w:pPr>
              <w:tabs>
                <w:tab w:val="left" w:pos="3738"/>
              </w:tabs>
              <w:spacing w:line="240" w:lineRule="exact"/>
              <w:rPr>
                <w:sz w:val="28"/>
              </w:rPr>
            </w:pPr>
            <w:bookmarkStart w:id="2" w:name="SIGNERPOST1"/>
            <w:bookmarkEnd w:id="2"/>
          </w:p>
        </w:tc>
        <w:tc>
          <w:tcPr>
            <w:tcW w:w="3686" w:type="dxa"/>
            <w:shd w:val="clear" w:color="auto" w:fill="auto"/>
          </w:tcPr>
          <w:p w14:paraId="45138C30" w14:textId="77777777" w:rsidR="00E67AC7" w:rsidRDefault="00E67AC7">
            <w:pPr>
              <w:spacing w:line="240" w:lineRule="exact"/>
              <w:ind w:left="142"/>
              <w:rPr>
                <w:sz w:val="28"/>
              </w:rPr>
            </w:pPr>
            <w:bookmarkStart w:id="3" w:name="SIGNERSTAMP1"/>
            <w:bookmarkEnd w:id="3"/>
          </w:p>
        </w:tc>
        <w:tc>
          <w:tcPr>
            <w:tcW w:w="2693" w:type="dxa"/>
            <w:shd w:val="clear" w:color="auto" w:fill="auto"/>
            <w:vAlign w:val="bottom"/>
          </w:tcPr>
          <w:p w14:paraId="19F5F2AB" w14:textId="77777777" w:rsidR="00E67AC7" w:rsidRDefault="00E67AC7">
            <w:pPr>
              <w:tabs>
                <w:tab w:val="left" w:pos="1155"/>
              </w:tabs>
              <w:spacing w:line="240" w:lineRule="exact"/>
              <w:jc w:val="right"/>
              <w:rPr>
                <w:sz w:val="28"/>
              </w:rPr>
            </w:pPr>
            <w:bookmarkStart w:id="4" w:name="SIGNERNAME1"/>
            <w:bookmarkEnd w:id="4"/>
          </w:p>
        </w:tc>
      </w:tr>
    </w:tbl>
    <w:p w14:paraId="2E6E6E01" w14:textId="77777777" w:rsidR="00E67AC7" w:rsidRDefault="00E67AC7"/>
    <w:sectPr w:rsidR="00E67AC7">
      <w:headerReference w:type="default" r:id="rId8"/>
      <w:headerReference w:type="first" r:id="rId9"/>
      <w:footerReference w:type="first" r:id="rId10"/>
      <w:pgSz w:w="11906" w:h="16838"/>
      <w:pgMar w:top="1134" w:right="851" w:bottom="1134" w:left="1701" w:header="357" w:footer="720" w:gutter="0"/>
      <w:pgNumType w:start="1"/>
      <w:cols w:space="720"/>
      <w:formProt w:val="0"/>
      <w:titlePg/>
      <w:docGrid w:linePitch="21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2B94" w14:textId="77777777" w:rsidR="008351CE" w:rsidRDefault="008351CE">
      <w:r>
        <w:separator/>
      </w:r>
    </w:p>
  </w:endnote>
  <w:endnote w:type="continuationSeparator" w:id="0">
    <w:p w14:paraId="375E34BC" w14:textId="77777777" w:rsidR="008351CE" w:rsidRDefault="0083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D963" w14:textId="77777777" w:rsidR="00CF309C" w:rsidRDefault="00CF309C" w:rsidP="00CF309C">
    <w:pPr>
      <w:pStyle w:val="ac"/>
      <w:rPr>
        <w:sz w:val="24"/>
        <w:szCs w:val="24"/>
      </w:rPr>
    </w:pPr>
    <w:r>
      <w:rPr>
        <w:sz w:val="24"/>
        <w:szCs w:val="24"/>
      </w:rPr>
      <w:t>Исполнитель</w:t>
    </w:r>
  </w:p>
  <w:p w14:paraId="14B895F7" w14:textId="77777777" w:rsidR="00CF309C" w:rsidRDefault="00CF309C" w:rsidP="00CF309C">
    <w:pPr>
      <w:pStyle w:val="ac"/>
      <w:rPr>
        <w:sz w:val="24"/>
        <w:szCs w:val="24"/>
      </w:rPr>
    </w:pPr>
    <w:r>
      <w:rPr>
        <w:sz w:val="24"/>
        <w:szCs w:val="24"/>
      </w:rPr>
      <w:t>телефон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6608" w14:textId="77777777" w:rsidR="008351CE" w:rsidRDefault="008351CE">
      <w:r>
        <w:separator/>
      </w:r>
    </w:p>
  </w:footnote>
  <w:footnote w:type="continuationSeparator" w:id="0">
    <w:p w14:paraId="78264048" w14:textId="77777777" w:rsidR="008351CE" w:rsidRDefault="0083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C7BA" w14:textId="77777777" w:rsidR="00E67AC7" w:rsidRDefault="00C557B6">
    <w:pPr>
      <w:pStyle w:val="ae"/>
      <w:ind w:right="360"/>
    </w:pPr>
    <w:r>
      <w:rPr>
        <w:noProof/>
      </w:rPr>
      <mc:AlternateContent>
        <mc:Choice Requires="wps">
          <w:drawing>
            <wp:anchor distT="0" distB="0" distL="0" distR="0" simplePos="0" relativeHeight="2" behindDoc="1" locked="0" layoutInCell="1" allowOverlap="1" wp14:anchorId="1F4AFF57" wp14:editId="1B32669A">
              <wp:simplePos x="0" y="0"/>
              <wp:positionH relativeFrom="margin">
                <wp:align>right</wp:align>
              </wp:positionH>
              <wp:positionV relativeFrom="paragraph">
                <wp:posOffset>635</wp:posOffset>
              </wp:positionV>
              <wp:extent cx="16510" cy="16510"/>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5840" cy="15840"/>
                      </a:xfrm>
                      <a:prstGeom prst="rect">
                        <a:avLst/>
                      </a:prstGeom>
                      <a:noFill/>
                      <a:ln>
                        <a:noFill/>
                      </a:ln>
                    </wps:spPr>
                    <wps:style>
                      <a:lnRef idx="0">
                        <a:scrgbClr r="0" g="0" b="0"/>
                      </a:lnRef>
                      <a:fillRef idx="0">
                        <a:scrgbClr r="0" g="0" b="0"/>
                      </a:fillRef>
                      <a:effectRef idx="0">
                        <a:scrgbClr r="0" g="0" b="0"/>
                      </a:effectRef>
                      <a:fontRef idx="minor"/>
                    </wps:style>
                    <wps:txbx>
                      <w:txbxContent>
                        <w:p w14:paraId="0577C5A8" w14:textId="14DCAB9C" w:rsidR="00E67AC7" w:rsidRDefault="00C557B6">
                          <w:pPr>
                            <w:pStyle w:val="ae"/>
                          </w:pPr>
                          <w:r>
                            <w:rPr>
                              <w:rStyle w:val="a3"/>
                              <w:color w:val="000000"/>
                            </w:rPr>
                            <w:fldChar w:fldCharType="begin"/>
                          </w:r>
                          <w:r>
                            <w:rPr>
                              <w:rStyle w:val="a3"/>
                            </w:rPr>
                            <w:instrText>PAGE</w:instrText>
                          </w:r>
                          <w:r>
                            <w:rPr>
                              <w:rStyle w:val="a3"/>
                            </w:rPr>
                            <w:fldChar w:fldCharType="separate"/>
                          </w:r>
                          <w:r w:rsidR="000B5E66">
                            <w:rPr>
                              <w:rStyle w:val="a3"/>
                              <w:noProof/>
                            </w:rPr>
                            <w:t>2</w:t>
                          </w:r>
                          <w:r>
                            <w:rPr>
                              <w:rStyle w:val="a3"/>
                            </w:rPr>
                            <w:fldChar w:fldCharType="end"/>
                          </w:r>
                        </w:p>
                      </w:txbxContent>
                    </wps:txbx>
                    <wps:bodyPr lIns="0" tIns="0" rIns="0" bIns="0">
                      <a:spAutoFit/>
                    </wps:bodyPr>
                  </wps:wsp>
                </a:graphicData>
              </a:graphic>
            </wp:anchor>
          </w:drawing>
        </mc:Choice>
        <mc:Fallback>
          <w:pict>
            <v:rect w14:anchorId="1F4AFF57" id="Врезка1" o:spid="_x0000_s1026" style="position:absolute;left:0;text-align:left;margin-left:-49.9pt;margin-top:.05pt;width:1.3pt;height:1.3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" filled="f" stroked="f">
              <v:textbox style="mso-fit-shape-to-text:t" inset="0,0,0,0">
                <w:txbxContent>
                  <w:p w14:paraId="0577C5A8" w14:textId="14DCAB9C" w:rsidR="00E67AC7" w:rsidRDefault="00C557B6">
                    <w:pPr>
                      <w:pStyle w:val="ae"/>
                    </w:pPr>
                    <w:r>
                      <w:rPr>
                        <w:rStyle w:val="a3"/>
                        <w:color w:val="000000"/>
                      </w:rPr>
                      <w:fldChar w:fldCharType="begin"/>
                    </w:r>
                    <w:r>
                      <w:rPr>
                        <w:rStyle w:val="a3"/>
                      </w:rPr>
                      <w:instrText>PAGE</w:instrText>
                    </w:r>
                    <w:r>
                      <w:rPr>
                        <w:rStyle w:val="a3"/>
                      </w:rPr>
                      <w:fldChar w:fldCharType="separate"/>
                    </w:r>
                    <w:r w:rsidR="000B5E66">
                      <w:rPr>
                        <w:rStyle w:val="a3"/>
                        <w:noProof/>
                      </w:rPr>
                      <w:t>2</w:t>
                    </w:r>
                    <w:r>
                      <w:rPr>
                        <w:rStyle w:val="a3"/>
                      </w:rP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4C11" w14:textId="7CEB8853" w:rsidR="00E67AC7" w:rsidRDefault="00E67AC7">
    <w:pPr>
      <w:spacing w:line="360" w:lineRule="auto"/>
      <w:ind w:right="504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FD5"/>
    <w:multiLevelType w:val="hybridMultilevel"/>
    <w:tmpl w:val="3B489332"/>
    <w:lvl w:ilvl="0" w:tplc="C06EC0E8">
      <w:start w:val="2024"/>
      <w:numFmt w:val="decimal"/>
      <w:lvlText w:val="%1"/>
      <w:lvlJc w:val="left"/>
      <w:pPr>
        <w:ind w:left="884" w:hanging="60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C7"/>
    <w:rsid w:val="00041A06"/>
    <w:rsid w:val="000B5E66"/>
    <w:rsid w:val="00140EDB"/>
    <w:rsid w:val="00207B51"/>
    <w:rsid w:val="002C207D"/>
    <w:rsid w:val="003A50CB"/>
    <w:rsid w:val="00436F3E"/>
    <w:rsid w:val="005B322E"/>
    <w:rsid w:val="00685F55"/>
    <w:rsid w:val="007C4FDD"/>
    <w:rsid w:val="008351CE"/>
    <w:rsid w:val="00916227"/>
    <w:rsid w:val="009E7DB5"/>
    <w:rsid w:val="00A73CA1"/>
    <w:rsid w:val="00AA2BE2"/>
    <w:rsid w:val="00C557B6"/>
    <w:rsid w:val="00CB6D69"/>
    <w:rsid w:val="00CF309C"/>
    <w:rsid w:val="00E11F42"/>
    <w:rsid w:val="00E67AC7"/>
    <w:rsid w:val="00F64175"/>
    <w:rsid w:val="00F863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9EA5"/>
  <w15:docId w15:val="{32D16625-E3B7-4965-BEE4-B06E1B3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2"/>
    </w:rPr>
  </w:style>
  <w:style w:type="paragraph" w:styleId="2">
    <w:name w:val="heading 2"/>
    <w:basedOn w:val="a"/>
    <w:next w:val="a"/>
    <w:qFormat/>
    <w:pPr>
      <w:keepNext/>
      <w:jc w:val="center"/>
      <w:outlineLvl w:val="1"/>
    </w:pPr>
    <w:rPr>
      <w:rFonts w:ascii="Arial" w:hAnsi="Arial"/>
      <w:b/>
      <w:spacing w:val="28"/>
      <w:sz w:val="24"/>
    </w:rPr>
  </w:style>
  <w:style w:type="paragraph" w:styleId="3">
    <w:name w:val="heading 3"/>
    <w:basedOn w:val="a"/>
    <w:next w:val="a"/>
    <w:qFormat/>
    <w:pPr>
      <w:keepNext/>
      <w:ind w:firstLine="709"/>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right"/>
      <w:outlineLvl w:val="4"/>
    </w:pPr>
    <w:rPr>
      <w:sz w:val="28"/>
    </w:rPr>
  </w:style>
  <w:style w:type="paragraph" w:styleId="7">
    <w:name w:val="heading 7"/>
    <w:basedOn w:val="a"/>
    <w:next w:val="a"/>
    <w:link w:val="70"/>
    <w:qFormat/>
    <w:pPr>
      <w:keepNext/>
      <w:spacing w:after="120"/>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
    <w:name w:val="Интернет-ссылка"/>
    <w:rPr>
      <w:color w:val="0000FF"/>
      <w:u w:val="single"/>
    </w:rPr>
  </w:style>
  <w:style w:type="character" w:customStyle="1" w:styleId="70">
    <w:name w:val="Заголовок 7 Знак"/>
    <w:basedOn w:val="a0"/>
    <w:link w:val="7"/>
    <w:qFormat/>
    <w:rsid w:val="00B94EA4"/>
    <w:rPr>
      <w:rFonts w:ascii="Arial" w:hAnsi="Arial"/>
      <w:b/>
      <w:sz w:val="24"/>
    </w:rPr>
  </w:style>
  <w:style w:type="character" w:styleId="a4">
    <w:name w:val="annotation reference"/>
    <w:basedOn w:val="a0"/>
    <w:semiHidden/>
    <w:unhideWhenUsed/>
    <w:qFormat/>
    <w:rsid w:val="009901A1"/>
    <w:rPr>
      <w:sz w:val="16"/>
      <w:szCs w:val="16"/>
    </w:rPr>
  </w:style>
  <w:style w:type="character" w:customStyle="1" w:styleId="a5">
    <w:name w:val="Текст примечания Знак"/>
    <w:basedOn w:val="a0"/>
    <w:semiHidden/>
    <w:qFormat/>
    <w:rsid w:val="009901A1"/>
  </w:style>
  <w:style w:type="character" w:customStyle="1" w:styleId="a6">
    <w:name w:val="Тема примечания Знак"/>
    <w:basedOn w:val="a5"/>
    <w:semiHidden/>
    <w:qFormat/>
    <w:rsid w:val="009901A1"/>
    <w:rPr>
      <w:b/>
      <w:bCs/>
    </w:rPr>
  </w:style>
  <w:style w:type="character" w:customStyle="1" w:styleId="ListLabel1">
    <w:name w:val="ListLabel 1"/>
    <w:qFormat/>
    <w:rPr>
      <w:rFonts w:cs="Times New Roman"/>
    </w:rPr>
  </w:style>
  <w:style w:type="paragraph" w:styleId="a7">
    <w:name w:val="Title"/>
    <w:basedOn w:val="a"/>
    <w:next w:val="a8"/>
    <w:qFormat/>
    <w:pPr>
      <w:keepNext/>
      <w:spacing w:before="240" w:after="120"/>
    </w:pPr>
    <w:rPr>
      <w:rFonts w:ascii="Liberation Sans" w:eastAsia="Tahoma" w:hAnsi="Liberation Sans" w:cs="Noto Sans Devanagari"/>
      <w:sz w:val="28"/>
      <w:szCs w:val="28"/>
    </w:rPr>
  </w:style>
  <w:style w:type="paragraph" w:styleId="a8">
    <w:name w:val="Body Text"/>
    <w:basedOn w:val="a"/>
    <w:pPr>
      <w:tabs>
        <w:tab w:val="left" w:pos="4927"/>
        <w:tab w:val="left" w:pos="9854"/>
      </w:tabs>
      <w:spacing w:line="240" w:lineRule="exact"/>
      <w:jc w:val="both"/>
    </w:pPr>
    <w:rPr>
      <w:i/>
      <w:sz w:val="28"/>
    </w:rPr>
  </w:style>
  <w:style w:type="paragraph" w:styleId="a9">
    <w:name w:val="List"/>
    <w:basedOn w:val="a8"/>
    <w:rPr>
      <w:rFonts w:cs="Noto Sans Devanagari"/>
    </w:rPr>
  </w:style>
  <w:style w:type="paragraph" w:styleId="aa">
    <w:name w:val="caption"/>
    <w:basedOn w:val="a"/>
    <w:qFormat/>
    <w:pPr>
      <w:suppressLineNumbers/>
      <w:spacing w:before="120" w:after="120"/>
    </w:pPr>
    <w:rPr>
      <w:rFonts w:cs="Noto Sans Devanagari"/>
      <w:i/>
      <w:iCs/>
      <w:sz w:val="24"/>
      <w:szCs w:val="24"/>
    </w:rPr>
  </w:style>
  <w:style w:type="paragraph" w:styleId="ab">
    <w:name w:val="index heading"/>
    <w:basedOn w:val="a"/>
    <w:qFormat/>
    <w:pPr>
      <w:suppressLineNumbers/>
    </w:pPr>
    <w:rPr>
      <w:rFonts w:cs="Noto Sans Devanagari"/>
    </w:rPr>
  </w:style>
  <w:style w:type="paragraph" w:styleId="ac">
    <w:name w:val="footer"/>
    <w:basedOn w:val="a"/>
    <w:link w:val="ad"/>
    <w:pPr>
      <w:tabs>
        <w:tab w:val="center" w:pos="4153"/>
        <w:tab w:val="right" w:pos="8306"/>
      </w:tabs>
    </w:pPr>
  </w:style>
  <w:style w:type="paragraph" w:styleId="ae">
    <w:name w:val="header"/>
    <w:basedOn w:val="a"/>
    <w:link w:val="af"/>
    <w:pPr>
      <w:tabs>
        <w:tab w:val="center" w:pos="4536"/>
        <w:tab w:val="right" w:pos="9072"/>
      </w:tabs>
      <w:ind w:firstLine="709"/>
      <w:jc w:val="both"/>
    </w:pPr>
    <w:rPr>
      <w:sz w:val="28"/>
    </w:rPr>
  </w:style>
  <w:style w:type="paragraph" w:styleId="af0">
    <w:name w:val="Body Text Indent"/>
    <w:basedOn w:val="a"/>
    <w:pPr>
      <w:spacing w:line="360" w:lineRule="auto"/>
      <w:ind w:firstLine="720"/>
      <w:jc w:val="both"/>
    </w:pPr>
    <w:rPr>
      <w:sz w:val="28"/>
    </w:rPr>
  </w:style>
  <w:style w:type="paragraph" w:styleId="20">
    <w:name w:val="Body Text Indent 2"/>
    <w:basedOn w:val="a"/>
    <w:qFormat/>
    <w:pPr>
      <w:ind w:firstLine="720"/>
    </w:pPr>
    <w:rPr>
      <w:sz w:val="28"/>
    </w:rPr>
  </w:style>
  <w:style w:type="paragraph" w:styleId="30">
    <w:name w:val="Body Text Indent 3"/>
    <w:basedOn w:val="a"/>
    <w:qFormat/>
    <w:pPr>
      <w:ind w:firstLine="851"/>
    </w:pPr>
    <w:rPr>
      <w:sz w:val="28"/>
    </w:rPr>
  </w:style>
  <w:style w:type="paragraph" w:styleId="af1">
    <w:name w:val="Balloon Text"/>
    <w:basedOn w:val="a"/>
    <w:semiHidden/>
    <w:qFormat/>
    <w:rsid w:val="00F90336"/>
    <w:rPr>
      <w:rFonts w:ascii="Tahoma" w:hAnsi="Tahoma" w:cs="Tahoma"/>
      <w:sz w:val="16"/>
      <w:szCs w:val="16"/>
    </w:rPr>
  </w:style>
  <w:style w:type="paragraph" w:styleId="af2">
    <w:name w:val="List Paragraph"/>
    <w:basedOn w:val="a"/>
    <w:uiPriority w:val="34"/>
    <w:qFormat/>
    <w:rsid w:val="00B0646B"/>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sid w:val="00EA3313"/>
    <w:rPr>
      <w:color w:val="000000"/>
      <w:sz w:val="24"/>
      <w:szCs w:val="24"/>
    </w:rPr>
  </w:style>
  <w:style w:type="paragraph" w:styleId="af3">
    <w:name w:val="annotation text"/>
    <w:basedOn w:val="a"/>
    <w:semiHidden/>
    <w:unhideWhenUsed/>
    <w:qFormat/>
    <w:rsid w:val="009901A1"/>
  </w:style>
  <w:style w:type="paragraph" w:styleId="af4">
    <w:name w:val="annotation subject"/>
    <w:basedOn w:val="af3"/>
    <w:next w:val="af3"/>
    <w:semiHidden/>
    <w:unhideWhenUsed/>
    <w:qFormat/>
    <w:rsid w:val="009901A1"/>
    <w:rPr>
      <w:b/>
      <w:bCs/>
    </w:rPr>
  </w:style>
  <w:style w:type="paragraph" w:customStyle="1" w:styleId="af5">
    <w:name w:val="Содержимое врезки"/>
    <w:basedOn w:val="a"/>
    <w:qFormat/>
  </w:style>
  <w:style w:type="table" w:styleId="af6">
    <w:name w:val="Table Grid"/>
    <w:basedOn w:val="a1"/>
    <w:rsid w:val="0099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unhideWhenUsed/>
    <w:rsid w:val="005B322E"/>
    <w:pPr>
      <w:spacing w:after="120" w:line="480" w:lineRule="auto"/>
    </w:pPr>
  </w:style>
  <w:style w:type="character" w:customStyle="1" w:styleId="22">
    <w:name w:val="Основной текст 2 Знак"/>
    <w:basedOn w:val="a0"/>
    <w:link w:val="21"/>
    <w:semiHidden/>
    <w:rsid w:val="005B322E"/>
  </w:style>
  <w:style w:type="character" w:customStyle="1" w:styleId="ad">
    <w:name w:val="Нижний колонтитул Знак"/>
    <w:basedOn w:val="a0"/>
    <w:link w:val="ac"/>
    <w:rsid w:val="00CF309C"/>
  </w:style>
  <w:style w:type="character" w:styleId="af7">
    <w:name w:val="Hyperlink"/>
    <w:rsid w:val="00F863BC"/>
    <w:rPr>
      <w:color w:val="0000FF"/>
      <w:u w:val="single"/>
    </w:rPr>
  </w:style>
  <w:style w:type="character" w:customStyle="1" w:styleId="af">
    <w:name w:val="Верхний колонтитул Знак"/>
    <w:basedOn w:val="a0"/>
    <w:link w:val="ae"/>
    <w:rsid w:val="00685F55"/>
    <w:rPr>
      <w:sz w:val="28"/>
    </w:rPr>
  </w:style>
  <w:style w:type="character" w:customStyle="1" w:styleId="af8">
    <w:name w:val="Основной текст_"/>
    <w:basedOn w:val="a0"/>
    <w:link w:val="10"/>
    <w:rsid w:val="000B5E66"/>
    <w:rPr>
      <w:sz w:val="28"/>
      <w:szCs w:val="28"/>
    </w:rPr>
  </w:style>
  <w:style w:type="paragraph" w:customStyle="1" w:styleId="10">
    <w:name w:val="Основной текст1"/>
    <w:basedOn w:val="a"/>
    <w:link w:val="af8"/>
    <w:rsid w:val="000B5E66"/>
    <w:pPr>
      <w:widowControl w:val="0"/>
      <w:ind w:firstLine="400"/>
    </w:pPr>
    <w:rPr>
      <w:sz w:val="28"/>
      <w:szCs w:val="28"/>
    </w:rPr>
  </w:style>
  <w:style w:type="character" w:styleId="af9">
    <w:name w:val="Emphasis"/>
    <w:basedOn w:val="a0"/>
    <w:uiPriority w:val="20"/>
    <w:qFormat/>
    <w:rsid w:val="000B5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4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C8BF-14CB-4002-AE05-4EC8CB1A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642</Words>
  <Characters>3664</Characters>
  <Application>Microsoft Office Word</Application>
  <DocSecurity>0</DocSecurity>
  <Lines>30</Lines>
  <Paragraphs>8</Paragraphs>
  <ScaleCrop>false</ScaleCrop>
  <Company>ГУЭИ</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Главэкономики</dc:title>
  <dc:subject/>
  <dc:creator>Мария В. Небольсина</dc:creator>
  <dc:description/>
  <cp:lastModifiedBy>SpecInform</cp:lastModifiedBy>
  <cp:revision>28</cp:revision>
  <cp:lastPrinted>2014-04-30T09:46:00Z</cp:lastPrinted>
  <dcterms:created xsi:type="dcterms:W3CDTF">2018-12-14T02:24:00Z</dcterms:created>
  <dcterms:modified xsi:type="dcterms:W3CDTF">2024-06-07T03:13:00Z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ГУЭИ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